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5-08-038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preisgebundenen Schulbüchern gemäß Lernmittelverord-nung/Schulträgeranteil im Rahmen des § 7 Abs. 3 BuchPr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